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РОССИЙСКАЯ ФЕДЕРАЦИЯ                            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САМАРСКАЯ ОБЛАСТЬ</w:t>
      </w:r>
    </w:p>
    <w:p w14:paraId="04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РАЙОН </w:t>
      </w:r>
      <w:r>
        <w:rPr>
          <w:rFonts w:ascii="Times New Roman" w:hAnsi="Times New Roman"/>
          <w:b w:val="1"/>
          <w:caps w:val="1"/>
          <w:sz w:val="24"/>
        </w:rPr>
        <w:t>Шигонский</w:t>
      </w:r>
    </w:p>
    <w:p w14:paraId="05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ПРЕДСТАВИТЕЛЕЙ СЕЛЬСКОГО ПОСЕЛЕНИЯ</w:t>
      </w:r>
    </w:p>
    <w:p w14:paraId="06000000">
      <w:pPr>
        <w:ind/>
        <w:jc w:val="center"/>
        <w:rPr>
          <w:rFonts w:ascii="Times New Roman" w:hAnsi="Times New Roman"/>
          <w:b w:val="1"/>
          <w:caps w:val="1"/>
          <w:sz w:val="24"/>
        </w:rPr>
      </w:pPr>
      <w:r>
        <w:rPr>
          <w:rFonts w:ascii="Times New Roman" w:hAnsi="Times New Roman"/>
          <w:b w:val="1"/>
          <w:caps w:val="1"/>
          <w:sz w:val="24"/>
        </w:rPr>
        <w:t>Суринск</w:t>
      </w:r>
    </w:p>
    <w:p w14:paraId="07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РЕШЕНИЕ</w:t>
      </w:r>
    </w:p>
    <w:p w14:paraId="08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от  </w:t>
      </w:r>
      <w:r>
        <w:rPr>
          <w:rFonts w:ascii="Times New Roman" w:hAnsi="Times New Roman"/>
          <w:b w:val="1"/>
          <w:sz w:val="24"/>
        </w:rPr>
        <w:t>07.08.</w:t>
      </w:r>
      <w:r>
        <w:rPr>
          <w:rFonts w:ascii="Times New Roman" w:hAnsi="Times New Roman"/>
          <w:b w:val="1"/>
          <w:sz w:val="24"/>
        </w:rPr>
        <w:t>2015</w:t>
      </w:r>
      <w:r>
        <w:rPr>
          <w:rFonts w:ascii="Times New Roman" w:hAnsi="Times New Roman"/>
          <w:b w:val="1"/>
          <w:sz w:val="24"/>
        </w:rPr>
        <w:t xml:space="preserve"> года № </w:t>
      </w:r>
      <w:r>
        <w:rPr>
          <w:rFonts w:ascii="Times New Roman" w:hAnsi="Times New Roman"/>
          <w:b w:val="1"/>
          <w:sz w:val="24"/>
        </w:rPr>
        <w:t>196</w:t>
      </w:r>
    </w:p>
    <w:p w14:paraId="09000000">
      <w:pPr>
        <w:pStyle w:val="Style_3"/>
        <w:ind/>
        <w:jc w:val="center"/>
        <w:rPr>
          <w:rFonts w:ascii="Times New Roman" w:hAnsi="Times New Roman"/>
        </w:rPr>
      </w:pPr>
    </w:p>
    <w:p w14:paraId="0A000000">
      <w:pPr>
        <w:pStyle w:val="Style_3"/>
        <w:ind/>
        <w:jc w:val="center"/>
        <w:rPr>
          <w:rStyle w:val="Style_4_ch"/>
          <w:rFonts w:ascii="Times New Roman" w:hAnsi="Times New Roman"/>
        </w:rPr>
      </w:pPr>
      <w:r>
        <w:rPr>
          <w:rFonts w:ascii="Times New Roman" w:hAnsi="Times New Roman"/>
          <w:b w:val="1"/>
        </w:rPr>
        <w:t>«</w:t>
      </w:r>
      <w:r>
        <w:rPr>
          <w:rFonts w:ascii="Times New Roman" w:hAnsi="Times New Roman"/>
          <w:b w:val="1"/>
        </w:rPr>
        <w:t xml:space="preserve">О внесении изменений в Правила </w:t>
      </w:r>
      <w:r>
        <w:rPr>
          <w:rStyle w:val="Style_4_ch"/>
          <w:rFonts w:ascii="Times New Roman" w:hAnsi="Times New Roman"/>
        </w:rPr>
        <w:t>благоустройства</w:t>
      </w:r>
      <w:r>
        <w:rPr>
          <w:rStyle w:val="Style_4_ch"/>
          <w:rFonts w:ascii="Times New Roman" w:hAnsi="Times New Roman"/>
        </w:rPr>
        <w:t xml:space="preserve"> территорий</w:t>
      </w:r>
      <w:r>
        <w:rPr>
          <w:rStyle w:val="Style_4_ch"/>
          <w:rFonts w:ascii="Times New Roman" w:hAnsi="Times New Roman"/>
        </w:rPr>
        <w:t xml:space="preserve"> </w:t>
      </w:r>
      <w:r>
        <w:rPr>
          <w:rStyle w:val="Style_4_ch"/>
          <w:rFonts w:ascii="Times New Roman" w:hAnsi="Times New Roman"/>
        </w:rPr>
        <w:t>сельского</w:t>
      </w:r>
      <w:r>
        <w:rPr>
          <w:rStyle w:val="Style_4_ch"/>
          <w:rFonts w:ascii="Times New Roman" w:hAnsi="Times New Roman"/>
        </w:rPr>
        <w:t xml:space="preserve"> поселения </w:t>
      </w:r>
      <w:r>
        <w:rPr>
          <w:rStyle w:val="Style_4_ch"/>
          <w:rFonts w:ascii="Times New Roman" w:hAnsi="Times New Roman"/>
        </w:rPr>
        <w:t>Суринск муниципального района Шигонский Самарской области»</w:t>
      </w:r>
    </w:p>
    <w:p w14:paraId="0B000000">
      <w:pPr>
        <w:pStyle w:val="Style_3"/>
        <w:ind/>
        <w:jc w:val="center"/>
        <w:rPr>
          <w:rFonts w:ascii="Times New Roman" w:hAnsi="Times New Roman"/>
          <w:b w:val="1"/>
        </w:rPr>
      </w:pPr>
    </w:p>
    <w:p w14:paraId="0C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30.04.2014г № 403 «Об исчерпывающем перечне процедур в сфере жилищного строительства», Уставом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Суринск муниципального района Шигонский Самарской области</w:t>
      </w:r>
      <w:r>
        <w:rPr>
          <w:rFonts w:ascii="Times New Roman" w:hAnsi="Times New Roman"/>
        </w:rPr>
        <w:t xml:space="preserve">, Собрание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редставителей сельского поселения </w:t>
      </w:r>
      <w:r>
        <w:rPr>
          <w:rFonts w:ascii="Times New Roman" w:hAnsi="Times New Roman"/>
        </w:rPr>
        <w:t>Суринск</w:t>
      </w:r>
      <w:r>
        <w:rPr>
          <w:rFonts w:ascii="Times New Roman" w:hAnsi="Times New Roman"/>
        </w:rPr>
        <w:t xml:space="preserve"> муниципального района Шигонский Самарской области</w:t>
      </w:r>
    </w:p>
    <w:p w14:paraId="0D000000">
      <w:pPr>
        <w:pStyle w:val="Style_3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РЕШИЛО</w:t>
      </w:r>
      <w:r>
        <w:rPr>
          <w:rFonts w:ascii="Times New Roman" w:hAnsi="Times New Roman"/>
          <w:b w:val="1"/>
        </w:rPr>
        <w:t>:</w:t>
      </w:r>
    </w:p>
    <w:p w14:paraId="0E000000">
      <w:pPr>
        <w:pStyle w:val="Style_3"/>
        <w:ind w:firstLine="36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Внести изменения в Правила благоустройства территори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Суринск муниципального района Шигонский Самарской области</w:t>
      </w:r>
      <w:r>
        <w:rPr>
          <w:rFonts w:ascii="Times New Roman" w:hAnsi="Times New Roman"/>
        </w:rPr>
        <w:t xml:space="preserve">, утвержденные Решением </w:t>
      </w:r>
      <w:r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редставителей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Суринск муниципального района Шигонский Самарской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28.06.2012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14:paraId="0F000000">
      <w:pPr>
        <w:pStyle w:val="Style_3"/>
        <w:ind w:firstLine="36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В Разделе "Порядок содержания зеленых насаждений" слово "разрешение" зам</w:t>
      </w:r>
      <w:r>
        <w:rPr>
          <w:rFonts w:ascii="Times New Roman" w:hAnsi="Times New Roman"/>
        </w:rPr>
        <w:t>енить словами "порубочный билет</w:t>
      </w:r>
      <w:r>
        <w:rPr>
          <w:rFonts w:ascii="Times New Roman" w:hAnsi="Times New Roman"/>
        </w:rPr>
        <w:t>".</w:t>
      </w:r>
    </w:p>
    <w:p w14:paraId="10000000">
      <w:pPr>
        <w:pStyle w:val="Style_3"/>
        <w:ind w:firstLine="36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</w:t>
      </w:r>
      <w:r>
        <w:rPr>
          <w:rFonts w:ascii="Times New Roman" w:hAnsi="Times New Roman"/>
        </w:rPr>
        <w:t xml:space="preserve"> разделе "Порядок строительства (ремонта) подземных коммуникаций, капитального ремонта улиц, тротуаров и других видов земляных работ на территории сельского поселения" </w:t>
      </w:r>
      <w:r>
        <w:rPr>
          <w:rFonts w:ascii="Times New Roman" w:hAnsi="Times New Roman"/>
        </w:rPr>
        <w:t xml:space="preserve">после </w:t>
      </w:r>
      <w:r>
        <w:rPr>
          <w:rFonts w:ascii="Times New Roman" w:hAnsi="Times New Roman"/>
        </w:rPr>
        <w:t>слов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"разрешение" </w:t>
      </w:r>
      <w:r>
        <w:rPr>
          <w:rFonts w:ascii="Times New Roman" w:hAnsi="Times New Roman"/>
        </w:rPr>
        <w:t>включить</w:t>
      </w:r>
      <w:r>
        <w:rPr>
          <w:rFonts w:ascii="Times New Roman" w:hAnsi="Times New Roman"/>
        </w:rPr>
        <w:t xml:space="preserve"> слова "на осуществление земляных работ"</w:t>
      </w:r>
      <w:r>
        <w:rPr>
          <w:rFonts w:ascii="Times New Roman" w:hAnsi="Times New Roman"/>
        </w:rPr>
        <w:t>.</w:t>
      </w:r>
    </w:p>
    <w:p w14:paraId="11000000">
      <w:pPr>
        <w:pStyle w:val="Style_3"/>
        <w:ind w:firstLine="36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 Дополнить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Правила разделом </w:t>
      </w: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 xml:space="preserve"> «Архитектурно-</w:t>
      </w:r>
      <w:r>
        <w:rPr>
          <w:rFonts w:ascii="Times New Roman" w:hAnsi="Times New Roman"/>
        </w:rPr>
        <w:t>градостроительный</w:t>
      </w:r>
      <w:r>
        <w:rPr>
          <w:rFonts w:ascii="Times New Roman" w:hAnsi="Times New Roman"/>
        </w:rPr>
        <w:t xml:space="preserve"> облик объекта»  в следующей редакции:</w:t>
      </w:r>
    </w:p>
    <w:p w14:paraId="12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>. Архитектурно-</w:t>
      </w:r>
      <w:r>
        <w:rPr>
          <w:rFonts w:ascii="Times New Roman" w:hAnsi="Times New Roman"/>
        </w:rPr>
        <w:t xml:space="preserve">градостроительный облик </w:t>
      </w:r>
      <w:r>
        <w:rPr>
          <w:rFonts w:ascii="Times New Roman" w:hAnsi="Times New Roman"/>
        </w:rPr>
        <w:t>объекта.</w:t>
      </w:r>
    </w:p>
    <w:p w14:paraId="13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Новое строительство зданий, сооружений и их частей, а также реконструкция и капитальный ремонт, затрагивающие их внешнее оформление и оборудование, могут осуществляться только в соответствии с утверждённой проектной документацией, представляемой в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Суринск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Шигонский Самарской области</w:t>
      </w:r>
      <w:r>
        <w:rPr>
          <w:rFonts w:ascii="Times New Roman" w:hAnsi="Times New Roman"/>
        </w:rPr>
        <w:t xml:space="preserve"> (далее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Администрация).</w:t>
      </w:r>
    </w:p>
    <w:p w14:paraId="14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Исключением являются объекты индивидуального жилищного строительства (отдельно стоящие жилые дома с количеством этажей не более трёх, предназначенные для проживания одной семьи), при строительстве которых застройщик по собственной инициативе вправе обеспечить подготовку проектной документации.</w:t>
      </w:r>
    </w:p>
    <w:p w14:paraId="15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Архитектурно-градостроительный облик объекта, принимаемый за основу при разработке проектной документации, подлежит согласованию с Администрацией.</w:t>
      </w:r>
    </w:p>
    <w:p w14:paraId="1600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архитектурно-градостроительного облика включает в себя архитектурное и колористическое (цветовое) решение фасадов объекта, а также архитектурно-художественную подсветку фасадов.</w:t>
      </w:r>
    </w:p>
    <w:p w14:paraId="17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или капитальном ремонте которых полностью или частично меняется их внешнее оформление и оборудование (за исключением объектов индивидуального жилищного строительства, указанных в п.1.</w:t>
      </w:r>
    </w:p>
    <w:p w14:paraId="18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материалам согласования архитектурно-градостроительного облика объекта предъявляются следующие общие требования:</w:t>
      </w:r>
    </w:p>
    <w:p w14:paraId="19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вне зависимости от размещения, назначения и эксплуатации объекта в материалах согласования должно быть отражено архитектурное и колористическое (цветовое) решение всех фасадов данного объекта, включая крышу и цокольную часть, а также отдельные детали и элементы его внешнего оформления (входные группы, крыльца, навесы, козырьки, карнизы, балконы, лоджии, эркеры, веранды, террасы, арки, витрины, окна, двери, декоративные элементы и т.п.) и оборудования (антенн, водосточных труб, вентиляционных шахт и решёток, кондиционеров, защитных сеток, солнцезащитных решёток и устройств, домовых знаков и т.п.). Колористическое (цветовое) решение может быть представлено как совместно с архитектурным решением, так и отдельно от него в виде паспорта отделки (окраски) фасадов;</w:t>
      </w:r>
    </w:p>
    <w:p w14:paraId="1A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зависимости от размещения, назначения или особенностей эксплуатации объектов в материалах согласования должно быть отражено:</w:t>
      </w:r>
    </w:p>
    <w:p w14:paraId="1B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решение по архитектурно-художественному освещению и праздничной подсветке фасадов – для объектов, расположенных вдоль улиц, разграничивающих жилые микрорайоны и кварталы, вдоль площадей, парков, скверов, и других общественных территорий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назначения).</w:t>
      </w:r>
    </w:p>
    <w:p w14:paraId="1C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Любые изменения архитектурно-градостроительного облика зданий и сооружений также подлежат согласованию с Администрацией до их фактического выполнения.</w:t>
      </w:r>
    </w:p>
    <w:p w14:paraId="1D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При новом строительстве разработка и предоставление материалов, отражающих архитектурно-градостроительный облик объекта, является обязанностью заказчика (застройщика).</w:t>
      </w:r>
    </w:p>
    <w:p w14:paraId="1E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Любое изменение внешнего оформления и оборудования здания или сооружения при проведении его реконструкции или капитального ремонта должно быть показано в материалах, отражающих архитектурно-градостроительный облик объекта, до фактического выполнения данного изменения. Если объект построен по индивидуальному проекту, то планируемые изменения согласовываются с автором проекта.</w:t>
      </w:r>
    </w:p>
    <w:p w14:paraId="1F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материалов, отражающих архитектурно-градостроительный облик объекта после вносимых изменений, является обязанностью собственника данного объекта либо лица или организации, действующей (действующего) по соответствующему поручению или договору с собственником. При наличии нескольких собственников решение о выполнении реконструкции или капитального ремонта, затрагивающего (затрагивающей) внешнее оформление фасадов объекта, должно быть согласовано всеми собственниками (согласование с собственниками многоквартирных жилых домов должно осуществляться в порядке, установленном Жилищным кодексом Российской Федерации).</w:t>
      </w:r>
    </w:p>
    <w:p w14:paraId="20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Материалы, отражающие архитектурно-градостроительный облик объекта, заказчик, застройщик или собственник объекта направляет в Администрацию в трёх экземплярах с соответствующим сопроводительным письмом (для хранения одного экземпляра в архиве проектной организации или автора, подготовившего (подготовившей) данные материалы, второго – у пользователя объекта, с передачей новому пользователю в случае передачи прав на объект, третьего – в архиве Администрации).</w:t>
      </w:r>
    </w:p>
    <w:p w14:paraId="21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Несоответствие внешнего вида объекта проектной документации является нарушением.</w:t>
      </w:r>
    </w:p>
    <w:p w14:paraId="22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Для обоснования принятых проектных решений объектов, граничащих с улицами, площадями, парками, скверами, другими территориями общего пользования (или хорошо просматриваемых с таких территорий), в составе материалов, отражающих архитектурно-градостроительный облик объектов, должны быть представлены дополнительные графические материалы (развёртки по улицам, панорамы, перспективные изображения).</w:t>
      </w:r>
    </w:p>
    <w:p w14:paraId="23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принятии решения об утверждении архитектур</w:t>
      </w:r>
      <w:r>
        <w:rPr>
          <w:rFonts w:ascii="Times New Roman" w:hAnsi="Times New Roman"/>
        </w:rPr>
        <w:t>но-градостроительного облика объектов, участвующих в формировании силуэта и (или) панорамы застройки, являющихся важными визуальными акцентами или градостроительными доминантами, необходимо учитывать мнение профессионального сообщества (архитектурного и градостроительного).</w:t>
      </w:r>
    </w:p>
    <w:p w14:paraId="24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 При разработке комплексного решения по размещению на фасадах рекламы и информации необходимо учитывать:</w:t>
      </w:r>
    </w:p>
    <w:p w14:paraId="25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14:paraId="26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количество и дислокацию внутри здания отдельных объектов, имеющих потребность в размещении на фасадах рекламы и информации;</w:t>
      </w:r>
    </w:p>
    <w:p w14:paraId="27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законные права всех собственников или иных законных владельцев на использование общей собственности (в том числе собственников жилья в многоквартирных жилых домах);</w:t>
      </w:r>
    </w:p>
    <w:p w14:paraId="28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принципы и приёмы, заложенные в архитектурном и колористическом (цветовом) решении фасадов;</w:t>
      </w:r>
    </w:p>
    <w:p w14:paraId="29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требования действующего законодательства о рекламе и технических регламентов.</w:t>
      </w:r>
    </w:p>
    <w:p w14:paraId="2A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комплексном решении по размещению на фасадах рекламы и информации закладываются общие принципы её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14:paraId="2B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Для вновь строящихся и реконструируемых объектов заказчик (застройщик) обязан за счёт собственных средств обеспечить разработку комплексных решений по архитектурно-художественному освещению и праздничной подсветке фасадов и (или) по размещению на фасадах рекламы и информации. Разработка комплексных решений по архитектурно-художественному освещению и праздничной подсветке фасадов и (или) по размещению на фасадах рекламы и информации должна производиться при участии автора архитектурного и колористического (цветового) решения фасадов объекта или по согласованию с автором.</w:t>
      </w:r>
    </w:p>
    <w:p w14:paraId="2C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долевом строительстве, в том числе долевом строительстве многоквартирных жилых домов со встроенными, встроенно-пристроенными или пристроенными помещениями общественного или торгового назначения, заказчик (застройщик) обязан ознакомить с комплексными решениями по архитектурно-художественному освещению и праздничной подсветке фасадов и (или) по размещению на фасадах рекламы и информации всех собственников (в том числе собственников жилых помещений) на стадии заключения договора долевого участия</w:t>
      </w:r>
      <w:r>
        <w:rPr>
          <w:rFonts w:ascii="Times New Roman" w:hAnsi="Times New Roman"/>
        </w:rPr>
        <w:t xml:space="preserve"> в строительстве</w:t>
      </w:r>
      <w:r>
        <w:rPr>
          <w:rFonts w:ascii="Times New Roman" w:hAnsi="Times New Roman"/>
        </w:rPr>
        <w:t>.</w:t>
      </w:r>
    </w:p>
    <w:p w14:paraId="2D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Внешний вид фасадов зданий и сооружений должен соответствовать утверждённой проектной документации (архитектурно-градостроительному облику объекта, согласованному с Администрацией). Фасады нестационарных (некапитальных) объектов должны соответствовать с</w:t>
      </w:r>
      <w:r>
        <w:rPr>
          <w:rFonts w:ascii="Times New Roman" w:hAnsi="Times New Roman"/>
        </w:rPr>
        <w:t>огласованному эскизному проекту</w:t>
      </w:r>
      <w:r>
        <w:rPr>
          <w:rFonts w:ascii="Times New Roman" w:hAnsi="Times New Roman"/>
        </w:rPr>
        <w:t>.</w:t>
      </w:r>
    </w:p>
    <w:p w14:paraId="2E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Собственники либо иные лица по соглашению с собственниками, уполномоченные в силу действующего законодательства, муниципальных правовых актов или договоров содержать здания и сооружения (за исключением объектов индивидуального жилищного строительства, указанных в п.1, обязаны:</w:t>
      </w:r>
    </w:p>
    <w:p w14:paraId="2F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иметь утверждённую проектную документацию, отражающую архитектурные, колористические (цветовые), световые и прочие решения внешнего оформления фасадов объекта;</w:t>
      </w:r>
    </w:p>
    <w:p w14:paraId="30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содержать фасады объекта в состоянии, соответствующем утверждённой проектной документации;</w:t>
      </w:r>
    </w:p>
    <w:p w14:paraId="31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обеспечивать отсутствие на фасадах и ограждениях объекта видимых загрязнений и повреждений, в том числе разрушений отделочного слоя, водосточных труб, воронок или выпусков;</w:t>
      </w:r>
    </w:p>
    <w:p w14:paraId="32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изменять внешнее оформление и оборудование фасадов объекта только после выполнения требований, указанных в п.2;</w:t>
      </w:r>
    </w:p>
    <w:p w14:paraId="33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выполнять иные требования по содержанию фасадов и ограждений объекта, установленные нормативными правовыми актами Российской Федерации, настоящими Правилами, иными муниципальными правовыми актами.</w:t>
      </w:r>
    </w:p>
    <w:p w14:paraId="34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Изменение внешнего вида фасадов здания или сооружения осуществляется после внесения данного изменения в материалы согласования, указанные в п.2.</w:t>
      </w:r>
    </w:p>
    <w:p w14:paraId="35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изменением внешнего вида фасадов понимается:</w:t>
      </w:r>
    </w:p>
    <w:p w14:paraId="36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изменение колористического (цветового) решения и рисунка фасада, его частей;</w:t>
      </w:r>
    </w:p>
    <w:p w14:paraId="37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14:paraId="38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замена облицовочного материала;</w:t>
      </w:r>
    </w:p>
    <w:p w14:paraId="39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существенные изменения одного из фасадов или большого участка фасада здания (секции, этажа, в том числе цокольного, технического, пристроенного), такие как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проёмов;</w:t>
      </w:r>
    </w:p>
    <w:p w14:paraId="3A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принципиальные изменения приёмов архитектурно-художественного освещения и праздничной подсветки фасадов (при их наличии), при которых изменяется архитектурный облик в целом здания или отдельного фасада в тёмное время суток;</w:t>
      </w:r>
    </w:p>
    <w:p w14:paraId="3B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принципиальные изменения решений комплексного проекта размещения на фасадах рекламы и информации (при его наличии), при которых изменяется общее композиционное решение, заложенное в первоначальном комплексном проекте (в том числе пропорции, масштаб, места размещения отдельных элементов рекламы и информации), и которые влияют на архитектурное и колористическое (цветовое) решение здания или отдельного фасада в целом;</w:t>
      </w:r>
    </w:p>
    <w:p w14:paraId="3C000000">
      <w:pPr>
        <w:pStyle w:val="Style_3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любое изменение фасадов зданий и сооружений, ориентированных на городские улицы, разграничивающие жилые микрорайоны и кварталы, площади, парки, скверы, и другие общественные территории (или хорошо просматриваемых с них), вследствие несанкционированных изменений фасадов или их отдельных частей, а также несанкционированной установки на фасадах различного вида оборудования или произвольного размещения на них объектов рекламы и информации.</w:t>
      </w:r>
    </w:p>
    <w:p w14:paraId="3D000000">
      <w:pPr>
        <w:pStyle w:val="Style_3"/>
        <w:ind w:firstLine="70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 Любые изменения фасадов объекта из числа изменений, предусмотренных п.13 Правил, без соблюдения требований, указанных в п.2, запрещены. Отдельные изменения, указанные в п.15, могут производиться в порядке, установленном данными пунктами.</w:t>
      </w:r>
    </w:p>
    <w:p w14:paraId="3E000000">
      <w:pPr>
        <w:pStyle w:val="Style_3"/>
        <w:ind w:firstLine="70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15. Любое изменение внешнего вида фасадов многоквартирного жилого дома (из числа изменений, указанных в п.13 без согласования его с собственниками помещений, расположенных в жилом доме, запрещено. </w:t>
      </w:r>
    </w:p>
    <w:p w14:paraId="3F000000">
      <w:pPr>
        <w:pStyle w:val="Style_3"/>
        <w:ind w:firstLine="70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Согласования собственников должны быть получены и оформлены в порядке, предусмотренном Жилищным кодексом Российской Федерации.</w:t>
      </w:r>
      <w:r>
        <w:rPr>
          <w:rFonts w:ascii="Times New Roman" w:hAnsi="Times New Roman"/>
          <w:color w:val="000000"/>
        </w:rPr>
        <w:t>"</w:t>
      </w:r>
    </w:p>
    <w:p w14:paraId="4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Опубликовать настоящее Решение в газете сельского поселения Суринск «Суринский Вестник» и на странице сельского поселения Суринск сайта муниципального района Шигонский 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"http://shigony.samregion.ru/mo_structure/"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</w:t>
      </w:r>
      <w:r>
        <w:rPr>
          <w:rStyle w:val="Style_5_ch"/>
          <w:rFonts w:ascii="Times New Roman" w:hAnsi="Times New Roman"/>
          <w:sz w:val="24"/>
        </w:rPr>
        <w:t>://</w:t>
      </w:r>
      <w:r>
        <w:rPr>
          <w:rStyle w:val="Style_5_ch"/>
          <w:rFonts w:ascii="Times New Roman" w:hAnsi="Times New Roman"/>
          <w:sz w:val="24"/>
        </w:rPr>
        <w:t>shigony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samregion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ru</w:t>
      </w:r>
      <w:r>
        <w:rPr>
          <w:rStyle w:val="Style_5_ch"/>
          <w:rFonts w:ascii="Times New Roman" w:hAnsi="Times New Roman"/>
          <w:sz w:val="24"/>
        </w:rPr>
        <w:t>/</w:t>
      </w:r>
      <w:r>
        <w:rPr>
          <w:rStyle w:val="Style_5_ch"/>
          <w:rFonts w:ascii="Times New Roman" w:hAnsi="Times New Roman"/>
          <w:sz w:val="24"/>
        </w:rPr>
        <w:t>mo</w:t>
      </w:r>
      <w:r>
        <w:rPr>
          <w:rStyle w:val="Style_5_ch"/>
          <w:rFonts w:ascii="Times New Roman" w:hAnsi="Times New Roman"/>
          <w:sz w:val="24"/>
        </w:rPr>
        <w:t>_</w:t>
      </w:r>
      <w:r>
        <w:rPr>
          <w:rStyle w:val="Style_5_ch"/>
          <w:rFonts w:ascii="Times New Roman" w:hAnsi="Times New Roman"/>
          <w:sz w:val="24"/>
        </w:rPr>
        <w:t>structure</w:t>
      </w:r>
      <w:r>
        <w:rPr>
          <w:rStyle w:val="Style_5_ch"/>
          <w:rFonts w:ascii="Times New Roman" w:hAnsi="Times New Roman"/>
          <w:sz w:val="24"/>
        </w:rPr>
        <w:t>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41000000">
      <w:pPr>
        <w:rPr>
          <w:rFonts w:ascii="Times New Roman" w:hAnsi="Times New Roman"/>
        </w:rPr>
      </w:pPr>
      <w:r>
        <w:t xml:space="preserve">   </w:t>
      </w:r>
    </w:p>
    <w:p w14:paraId="4200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</w:t>
      </w:r>
      <w:r>
        <w:rPr>
          <w:rFonts w:ascii="Times New Roman" w:hAnsi="Times New Roman"/>
        </w:rPr>
        <w:t xml:space="preserve"> Суринск</w:t>
      </w:r>
    </w:p>
    <w:p w14:paraId="4300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Шигонский </w:t>
      </w:r>
    </w:p>
    <w:p w14:paraId="44000000">
      <w:pPr>
        <w:pStyle w:val="Style_3"/>
        <w:ind/>
        <w:jc w:val="both"/>
        <w:rPr>
          <w:rFonts w:ascii="Arial" w:hAnsi="Arial"/>
        </w:rPr>
      </w:pPr>
      <w:r>
        <w:rPr>
          <w:rFonts w:ascii="Times New Roman" w:hAnsi="Times New Roman"/>
        </w:rPr>
        <w:t>Самарской области                                                                                                      М.А.Портнов</w:t>
      </w:r>
    </w:p>
    <w:sectPr>
      <w:footerReference r:id="rId1" w:type="default"/>
      <w:pgSz w:h="16838" w:w="11906"/>
      <w:pgMar w:bottom="567" w:footer="708" w:gutter="0" w:header="708" w:left="1134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Заголовок №2 + Не полужирный"/>
    <w:basedOn w:val="Style_8"/>
    <w:link w:val="Style_7_ch"/>
    <w:rPr>
      <w:rFonts w:ascii="Arial" w:hAnsi="Arial"/>
      <w:b w:val="1"/>
      <w:sz w:val="17"/>
    </w:rPr>
  </w:style>
  <w:style w:styleId="Style_7_ch" w:type="character">
    <w:name w:val="Заголовок №2 + Не полужирный"/>
    <w:basedOn w:val="Style_8_ch"/>
    <w:link w:val="Style_7"/>
    <w:rPr>
      <w:rFonts w:ascii="Arial" w:hAnsi="Arial"/>
      <w:b w:val="1"/>
      <w:sz w:val="17"/>
    </w:rPr>
  </w:style>
  <w:style w:styleId="Style_9" w:type="paragraph">
    <w:name w:val="toc 2"/>
    <w:next w:val="Style_6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3" w:type="paragraph">
    <w:name w:val="Без интервала"/>
    <w:link w:val="Style_3_ch"/>
    <w:rPr>
      <w:rFonts w:ascii="Arial Unicode MS" w:hAnsi="Arial Unicode MS"/>
      <w:color w:val="000000"/>
      <w:sz w:val="24"/>
    </w:rPr>
  </w:style>
  <w:style w:styleId="Style_3_ch" w:type="character">
    <w:name w:val="Без интервала"/>
    <w:link w:val="Style_3"/>
    <w:rPr>
      <w:rFonts w:ascii="Arial Unicode MS" w:hAnsi="Arial Unicode MS"/>
      <w:color w:val="000000"/>
      <w:sz w:val="24"/>
    </w:rPr>
  </w:style>
  <w:style w:styleId="Style_1" w:type="paragraph">
    <w:name w:val="page number"/>
    <w:basedOn w:val="Style_8"/>
    <w:link w:val="Style_1_ch"/>
  </w:style>
  <w:style w:styleId="Style_1_ch" w:type="character">
    <w:name w:val="page number"/>
    <w:basedOn w:val="Style_8_ch"/>
    <w:link w:val="Style_1"/>
  </w:style>
  <w:style w:styleId="Style_4" w:type="paragraph">
    <w:name w:val="Strong"/>
    <w:basedOn w:val="Style_8"/>
    <w:link w:val="Style_4_ch"/>
    <w:rPr>
      <w:b w:val="1"/>
    </w:rPr>
  </w:style>
  <w:style w:styleId="Style_4_ch" w:type="character">
    <w:name w:val="Strong"/>
    <w:basedOn w:val="Style_8_ch"/>
    <w:link w:val="Style_4"/>
    <w:rPr>
      <w:b w:val="1"/>
    </w:rPr>
  </w:style>
  <w:style w:styleId="Style_13" w:type="paragraph">
    <w:name w:val="heading 3"/>
    <w:next w:val="Style_6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header"/>
    <w:basedOn w:val="Style_6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6_ch"/>
    <w:link w:val="Style_14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15" w:type="paragraph">
    <w:name w:val="toc 3"/>
    <w:next w:val="Style_6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5" w:type="paragraph">
    <w:name w:val="Hyperlink"/>
    <w:basedOn w:val="Style_8"/>
    <w:link w:val="Style_5_ch"/>
    <w:rPr>
      <w:color w:val="0000FF"/>
      <w:u w:val="single"/>
    </w:rPr>
  </w:style>
  <w:style w:styleId="Style_5_ch" w:type="character">
    <w:name w:val="Hyperlink"/>
    <w:basedOn w:val="Style_8_ch"/>
    <w:link w:val="Style_5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Balloon Text"/>
    <w:basedOn w:val="Style_6"/>
    <w:link w:val="Style_19_ch"/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toc 1"/>
    <w:next w:val="Style_6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ConsPlusNormal"/>
    <w:link w:val="Style_21_ch"/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6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6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6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6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6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